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BECE14" w14:textId="77777777" w:rsidR="00361FB2" w:rsidRDefault="00F7722A">
      <w:pPr>
        <w:pStyle w:val="Heading1"/>
        <w:rPr>
          <w:b/>
        </w:rPr>
      </w:pPr>
      <w:bookmarkStart w:id="0" w:name="_o3lx8gwvohs3" w:colFirst="0" w:colLast="0"/>
      <w:bookmarkEnd w:id="0"/>
      <w:r>
        <w:rPr>
          <w:b/>
        </w:rPr>
        <w:t>Employee remote work policy template</w:t>
      </w:r>
    </w:p>
    <w:p w14:paraId="55F4DA90" w14:textId="77777777" w:rsidR="00361FB2" w:rsidRDefault="00F7722A">
      <w:r>
        <w:t>This Employee remote work policy template is ready to be tailored to your company’s needs and should be considered a starting point for setting up your employment policies.</w:t>
      </w:r>
    </w:p>
    <w:p w14:paraId="2D71A58C" w14:textId="77777777" w:rsidR="00361FB2" w:rsidRDefault="00F7722A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" w:name="_udtqxiv7y748" w:colFirst="0" w:colLast="0"/>
      <w:bookmarkEnd w:id="1"/>
      <w:r>
        <w:rPr>
          <w:b/>
          <w:sz w:val="34"/>
          <w:szCs w:val="34"/>
        </w:rPr>
        <w:t>Policy brief &amp; purpose</w:t>
      </w:r>
    </w:p>
    <w:p w14:paraId="7BE8C086" w14:textId="77777777" w:rsidR="00361FB2" w:rsidRDefault="00F7722A">
      <w:pPr>
        <w:spacing w:before="240" w:after="240"/>
      </w:pPr>
      <w:r>
        <w:t>Our Employee remote work policy outlines our guidelines for employees who work from a location other than our offices. We want to ensure that both employees and our company will benefit from these arrangements.</w:t>
      </w:r>
    </w:p>
    <w:p w14:paraId="2B2EDEA0" w14:textId="77777777" w:rsidR="00361FB2" w:rsidRDefault="00F7722A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hyjn39h6yer4" w:colFirst="0" w:colLast="0"/>
      <w:bookmarkEnd w:id="2"/>
      <w:r>
        <w:rPr>
          <w:b/>
          <w:sz w:val="34"/>
          <w:szCs w:val="34"/>
        </w:rPr>
        <w:t>Scope</w:t>
      </w:r>
    </w:p>
    <w:p w14:paraId="401F6309" w14:textId="7D4E9D15" w:rsidR="00361FB2" w:rsidRDefault="00F7722A">
      <w:pPr>
        <w:spacing w:before="240" w:after="240"/>
      </w:pPr>
      <w:r>
        <w:t>This policy applies to employees who</w:t>
      </w:r>
      <w:r w:rsidR="003B1D87">
        <w:t xml:space="preserve"> are eligible to work remotely</w:t>
      </w:r>
      <w:r>
        <w:t>.</w:t>
      </w:r>
    </w:p>
    <w:p w14:paraId="0F2731FB" w14:textId="77777777" w:rsidR="00361FB2" w:rsidRDefault="00F7722A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" w:name="_jr1euiwoae5u" w:colFirst="0" w:colLast="0"/>
      <w:bookmarkEnd w:id="3"/>
      <w:r>
        <w:rPr>
          <w:b/>
          <w:sz w:val="34"/>
          <w:szCs w:val="34"/>
        </w:rPr>
        <w:t>Policy elements</w:t>
      </w:r>
    </w:p>
    <w:p w14:paraId="6DB51843" w14:textId="7BE7A508" w:rsidR="00361FB2" w:rsidRDefault="00F7722A">
      <w:pPr>
        <w:spacing w:before="240" w:after="240"/>
      </w:pPr>
      <w:r>
        <w:t>Remote working is a permanent or temporary agreement between employees and managers to work from a non-office location for more than [</w:t>
      </w:r>
      <w:r w:rsidR="003B1D87">
        <w:rPr>
          <w:i/>
        </w:rPr>
        <w:t>XXX</w:t>
      </w:r>
      <w:r>
        <w:rPr>
          <w:i/>
        </w:rPr>
        <w:t xml:space="preserve"> days</w:t>
      </w:r>
      <w:r>
        <w:t>.]</w:t>
      </w:r>
    </w:p>
    <w:p w14:paraId="5770B760" w14:textId="371DEE69" w:rsidR="00361FB2" w:rsidRDefault="00F7722A">
      <w:pPr>
        <w:spacing w:before="240" w:after="240"/>
      </w:pPr>
      <w:r>
        <w:t>Working from home for a maximum of [</w:t>
      </w:r>
      <w:r w:rsidR="00777F03">
        <w:rPr>
          <w:i/>
        </w:rPr>
        <w:t>XXX</w:t>
      </w:r>
      <w:r>
        <w:rPr>
          <w:i/>
        </w:rPr>
        <w:t xml:space="preserve"> days</w:t>
      </w:r>
      <w:r>
        <w:t>] or working from home certain days a week on a recurring basis are situations covered by our</w:t>
      </w:r>
      <w:hyperlink r:id="rId10">
        <w:r>
          <w:t xml:space="preserve"> </w:t>
        </w:r>
      </w:hyperlink>
      <w:r>
        <w:rPr>
          <w:color w:val="1155CC"/>
          <w:u w:val="single"/>
        </w:rPr>
        <w:t>work from home policy</w:t>
      </w:r>
      <w:r>
        <w:t>.</w:t>
      </w:r>
    </w:p>
    <w:p w14:paraId="1A37D397" w14:textId="77777777" w:rsidR="00361FB2" w:rsidRDefault="00F7722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lu4lpif3fxvb" w:colFirst="0" w:colLast="0"/>
      <w:bookmarkEnd w:id="4"/>
      <w:r>
        <w:rPr>
          <w:b/>
          <w:color w:val="000000"/>
          <w:sz w:val="26"/>
          <w:szCs w:val="26"/>
        </w:rPr>
        <w:t>Remote working agreement</w:t>
      </w:r>
    </w:p>
    <w:p w14:paraId="6ABD090A" w14:textId="77777777" w:rsidR="00361FB2" w:rsidRDefault="00F7722A">
      <w:pPr>
        <w:spacing w:before="240" w:after="240"/>
      </w:pPr>
      <w:r>
        <w:t>Employees may work remotely on a permanent or temporary basis.</w:t>
      </w:r>
    </w:p>
    <w:p w14:paraId="7110C5E2" w14:textId="77777777" w:rsidR="00361FB2" w:rsidRDefault="00F7722A">
      <w:pPr>
        <w:spacing w:before="240" w:after="240"/>
      </w:pPr>
      <w:r>
        <w:t>Permanent remote work employees should indicate their primary working address in a remote working agreement. This contract will also outline their responsibilities as remote employees.</w:t>
      </w:r>
    </w:p>
    <w:p w14:paraId="2B84559B" w14:textId="77777777" w:rsidR="00361FB2" w:rsidRDefault="00F7722A">
      <w:pPr>
        <w:spacing w:before="240" w:after="240"/>
      </w:pPr>
      <w:r>
        <w:t>Office-based employees may also work remotely for a maximum of [</w:t>
      </w:r>
      <w:r>
        <w:rPr>
          <w:i/>
        </w:rPr>
        <w:t>two consecutive weeks</w:t>
      </w:r>
      <w:r>
        <w:t>] per year if [</w:t>
      </w:r>
      <w:r>
        <w:rPr>
          <w:i/>
        </w:rPr>
        <w:t>they want to visit family/ their birthplace</w:t>
      </w:r>
      <w:r>
        <w:t>.] Eligible employees are those who have been employed by our company for at least [</w:t>
      </w:r>
      <w:r>
        <w:rPr>
          <w:i/>
        </w:rPr>
        <w:t>a year</w:t>
      </w:r>
      <w:r>
        <w:t>.] Employees who are new parents or suffer from short-term/long-term disability may agree to longer periods of remote working with their manager and HR.</w:t>
      </w:r>
    </w:p>
    <w:p w14:paraId="0ED4E15F" w14:textId="77777777" w:rsidR="00361FB2" w:rsidRDefault="00F7722A">
      <w:pPr>
        <w:spacing w:before="240" w:after="240"/>
      </w:pPr>
      <w:r>
        <w:t>Office-based employees may also revert to permanent remote working in cases of relocation. HR will assess their eligibility on a case-by-case basis.</w:t>
      </w:r>
    </w:p>
    <w:p w14:paraId="17D6A69F" w14:textId="77777777" w:rsidR="00361FB2" w:rsidRDefault="00F7722A">
      <w:pPr>
        <w:spacing w:before="240" w:after="240"/>
      </w:pPr>
      <w:r>
        <w:lastRenderedPageBreak/>
        <w:t>Employees who want to work remotely must submit a request by [</w:t>
      </w:r>
      <w:r>
        <w:rPr>
          <w:i/>
        </w:rPr>
        <w:t>asking HR for a form/ through our HRIS</w:t>
      </w:r>
      <w:r>
        <w:t>.]</w:t>
      </w:r>
    </w:p>
    <w:p w14:paraId="20C2E294" w14:textId="77777777" w:rsidR="00361FB2" w:rsidRDefault="00F7722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ipoyndhioerf" w:colFirst="0" w:colLast="0"/>
      <w:bookmarkEnd w:id="5"/>
      <w:r>
        <w:rPr>
          <w:b/>
          <w:color w:val="000000"/>
          <w:sz w:val="26"/>
          <w:szCs w:val="26"/>
        </w:rPr>
        <w:t>Remote working that works</w:t>
      </w:r>
    </w:p>
    <w:p w14:paraId="6F7AFFCF" w14:textId="77777777" w:rsidR="00361FB2" w:rsidRDefault="00F7722A">
      <w:pPr>
        <w:spacing w:before="240" w:after="240"/>
      </w:pPr>
      <w:r>
        <w:t>To ensure that employee performance will not suffer in remote work arrangements, we advise our remote employees to:</w:t>
      </w:r>
    </w:p>
    <w:p w14:paraId="5CB4A34E" w14:textId="77777777" w:rsidR="00361FB2" w:rsidRDefault="00F7722A">
      <w:pPr>
        <w:numPr>
          <w:ilvl w:val="0"/>
          <w:numId w:val="3"/>
        </w:numPr>
        <w:spacing w:before="240"/>
      </w:pPr>
      <w:r>
        <w:t>Choose a quiet and distraction-free working space.</w:t>
      </w:r>
    </w:p>
    <w:p w14:paraId="18E9D1F6" w14:textId="77777777" w:rsidR="00361FB2" w:rsidRDefault="00F7722A">
      <w:pPr>
        <w:numPr>
          <w:ilvl w:val="0"/>
          <w:numId w:val="3"/>
        </w:numPr>
      </w:pPr>
      <w:r>
        <w:t>Have an internet connection that’s adequate for their job.</w:t>
      </w:r>
    </w:p>
    <w:p w14:paraId="5D28900D" w14:textId="77777777" w:rsidR="00361FB2" w:rsidRDefault="00F7722A">
      <w:pPr>
        <w:numPr>
          <w:ilvl w:val="0"/>
          <w:numId w:val="3"/>
        </w:numPr>
      </w:pPr>
      <w:r>
        <w:t>Dedicate their full attention to their job duties during working hours.</w:t>
      </w:r>
    </w:p>
    <w:p w14:paraId="782B19B6" w14:textId="77777777" w:rsidR="00361FB2" w:rsidRDefault="00F7722A">
      <w:pPr>
        <w:numPr>
          <w:ilvl w:val="0"/>
          <w:numId w:val="3"/>
        </w:numPr>
      </w:pPr>
      <w:r>
        <w:t>Adhere to break and attendance schedules agreed upon with their manager.</w:t>
      </w:r>
    </w:p>
    <w:p w14:paraId="288656E7" w14:textId="77777777" w:rsidR="00361FB2" w:rsidRDefault="00F7722A">
      <w:pPr>
        <w:numPr>
          <w:ilvl w:val="0"/>
          <w:numId w:val="3"/>
        </w:numPr>
        <w:spacing w:after="240"/>
      </w:pPr>
      <w:r>
        <w:t>Ensure their schedules overlap with those of their team members for as long as is necessary to complete their job duties effectively.</w:t>
      </w:r>
    </w:p>
    <w:p w14:paraId="44C09217" w14:textId="77777777" w:rsidR="00361FB2" w:rsidRDefault="00F7722A">
      <w:pPr>
        <w:spacing w:before="240" w:after="240"/>
      </w:pPr>
      <w:r>
        <w:t>Team members and managers should determine long-term and short-term goals. They should frequently meet (either online or in-person when possible) to discuss progress and results.</w:t>
      </w:r>
    </w:p>
    <w:p w14:paraId="2AB162B6" w14:textId="77777777" w:rsidR="00361FB2" w:rsidRDefault="00F7722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8jutb4j27lx" w:colFirst="0" w:colLast="0"/>
      <w:bookmarkEnd w:id="6"/>
      <w:r>
        <w:rPr>
          <w:b/>
          <w:color w:val="000000"/>
          <w:sz w:val="26"/>
          <w:szCs w:val="26"/>
        </w:rPr>
        <w:t>Compliance with Policies</w:t>
      </w:r>
    </w:p>
    <w:p w14:paraId="7224983C" w14:textId="77777777" w:rsidR="00361FB2" w:rsidRDefault="00F7722A">
      <w:pPr>
        <w:spacing w:before="240" w:after="240"/>
      </w:pPr>
      <w:r>
        <w:t>Our remote employees must follow our company’s policies like their office-based colleagues. Examples of policies that all employees should abide by are:</w:t>
      </w:r>
    </w:p>
    <w:p w14:paraId="00F137E0" w14:textId="1A7F04F6" w:rsidR="00361FB2" w:rsidRDefault="00F7722A">
      <w:pPr>
        <w:numPr>
          <w:ilvl w:val="0"/>
          <w:numId w:val="2"/>
        </w:numPr>
        <w:spacing w:before="240"/>
      </w:pPr>
      <w:r>
        <w:rPr>
          <w:color w:val="1155CC"/>
          <w:u w:val="single"/>
        </w:rPr>
        <w:t>Attendance</w:t>
      </w:r>
      <w:r>
        <w:t>.</w:t>
      </w:r>
    </w:p>
    <w:p w14:paraId="40F94C70" w14:textId="6B2AB6E0" w:rsidR="00361FB2" w:rsidRDefault="00F7722A">
      <w:pPr>
        <w:numPr>
          <w:ilvl w:val="0"/>
          <w:numId w:val="2"/>
        </w:numPr>
      </w:pPr>
      <w:r>
        <w:rPr>
          <w:color w:val="1155CC"/>
          <w:u w:val="single"/>
        </w:rPr>
        <w:t>Social media</w:t>
      </w:r>
      <w:r>
        <w:t>.</w:t>
      </w:r>
    </w:p>
    <w:p w14:paraId="36F64A24" w14:textId="032AF41F" w:rsidR="00361FB2" w:rsidRDefault="00F7722A">
      <w:pPr>
        <w:numPr>
          <w:ilvl w:val="0"/>
          <w:numId w:val="2"/>
        </w:numPr>
      </w:pPr>
      <w:r>
        <w:rPr>
          <w:color w:val="1155CC"/>
          <w:u w:val="single"/>
        </w:rPr>
        <w:t>Confidentiality</w:t>
      </w:r>
      <w:r>
        <w:t>.</w:t>
      </w:r>
    </w:p>
    <w:p w14:paraId="21872A23" w14:textId="44047D95" w:rsidR="00361FB2" w:rsidRDefault="00F7722A">
      <w:pPr>
        <w:numPr>
          <w:ilvl w:val="0"/>
          <w:numId w:val="2"/>
        </w:numPr>
      </w:pPr>
      <w:r>
        <w:rPr>
          <w:color w:val="1155CC"/>
          <w:u w:val="single"/>
        </w:rPr>
        <w:t>Data protection</w:t>
      </w:r>
      <w:r>
        <w:t>.</w:t>
      </w:r>
    </w:p>
    <w:p w14:paraId="59683922" w14:textId="2A87B8FE" w:rsidR="00361FB2" w:rsidRDefault="00F7722A">
      <w:pPr>
        <w:numPr>
          <w:ilvl w:val="0"/>
          <w:numId w:val="2"/>
        </w:numPr>
      </w:pPr>
      <w:r>
        <w:t>Employee</w:t>
      </w:r>
      <w:hyperlink r:id="rId11">
        <w:r>
          <w:t xml:space="preserve"> </w:t>
        </w:r>
      </w:hyperlink>
      <w:r>
        <w:rPr>
          <w:color w:val="1155CC"/>
          <w:u w:val="single"/>
        </w:rPr>
        <w:t>Code of Conduct</w:t>
      </w:r>
      <w:r>
        <w:t>.</w:t>
      </w:r>
    </w:p>
    <w:p w14:paraId="0E64C4F1" w14:textId="66EDCFA9" w:rsidR="00361FB2" w:rsidRDefault="00F7722A">
      <w:pPr>
        <w:numPr>
          <w:ilvl w:val="0"/>
          <w:numId w:val="2"/>
        </w:numPr>
      </w:pPr>
      <w:r>
        <w:t>Anti-discrimination/</w:t>
      </w:r>
      <w:r>
        <w:rPr>
          <w:color w:val="1155CC"/>
          <w:u w:val="single"/>
        </w:rPr>
        <w:t>Equal opportunity</w:t>
      </w:r>
      <w:r>
        <w:t>.</w:t>
      </w:r>
    </w:p>
    <w:p w14:paraId="4AE40121" w14:textId="76A56A09" w:rsidR="00361FB2" w:rsidRDefault="00F7722A">
      <w:pPr>
        <w:numPr>
          <w:ilvl w:val="0"/>
          <w:numId w:val="2"/>
        </w:numPr>
        <w:spacing w:after="240"/>
      </w:pPr>
      <w:r>
        <w:rPr>
          <w:color w:val="1155CC"/>
          <w:u w:val="single"/>
        </w:rPr>
        <w:t>Dress code</w:t>
      </w:r>
      <w:r>
        <w:t xml:space="preserve"> when meeting with customers or partners.</w:t>
      </w:r>
    </w:p>
    <w:p w14:paraId="280C35F1" w14:textId="77777777" w:rsidR="00361FB2" w:rsidRDefault="00F7722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f920fbd5lip6" w:colFirst="0" w:colLast="0"/>
      <w:bookmarkEnd w:id="7"/>
      <w:r>
        <w:rPr>
          <w:b/>
          <w:color w:val="000000"/>
          <w:sz w:val="26"/>
          <w:szCs w:val="26"/>
        </w:rPr>
        <w:t>Compensation and benefits</w:t>
      </w:r>
    </w:p>
    <w:p w14:paraId="777E280D" w14:textId="77777777" w:rsidR="00361FB2" w:rsidRDefault="00F7722A">
      <w:pPr>
        <w:spacing w:before="240" w:after="240"/>
      </w:pPr>
      <w:r>
        <w:t>Compensation is determined by job role. Health insurance, PTO and other individual or group benefits are not altered by a remote working agreement.</w:t>
      </w:r>
    </w:p>
    <w:p w14:paraId="3DD38232" w14:textId="77777777" w:rsidR="00361FB2" w:rsidRDefault="00F7722A">
      <w:pPr>
        <w:spacing w:before="240" w:after="240"/>
      </w:pPr>
      <w:r>
        <w:t>Remote employees will also receive [</w:t>
      </w:r>
      <w:r>
        <w:rPr>
          <w:i/>
        </w:rPr>
        <w:t>$100</w:t>
      </w:r>
      <w:r>
        <w:t>] per month as a remote-working allowance to cover office-related costs (e.g. electricity and rent.) Occasionally, we may pay for our remote employees to visit our offices.</w:t>
      </w:r>
    </w:p>
    <w:p w14:paraId="3D8AFBF3" w14:textId="77777777" w:rsidR="00F7722A" w:rsidRDefault="00F7722A">
      <w:pPr>
        <w:rPr>
          <w:b/>
          <w:color w:val="000000"/>
          <w:sz w:val="26"/>
          <w:szCs w:val="26"/>
        </w:rPr>
      </w:pPr>
      <w:bookmarkStart w:id="8" w:name="_wl1fifttqpg8" w:colFirst="0" w:colLast="0"/>
      <w:bookmarkEnd w:id="8"/>
      <w:r>
        <w:rPr>
          <w:b/>
          <w:color w:val="000000"/>
          <w:sz w:val="26"/>
          <w:szCs w:val="26"/>
        </w:rPr>
        <w:br w:type="page"/>
      </w:r>
    </w:p>
    <w:p w14:paraId="76367B39" w14:textId="05C3A483" w:rsidR="00361FB2" w:rsidRDefault="00F7722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Equipment</w:t>
      </w:r>
    </w:p>
    <w:p w14:paraId="2322295A" w14:textId="77777777" w:rsidR="00361FB2" w:rsidRDefault="00F7722A">
      <w:pPr>
        <w:spacing w:before="240" w:after="240"/>
      </w:pPr>
      <w:r>
        <w:t>We will provide our remote employees with equipment that is essential to their job duties, like laptops, headsets and cell phones (when applicable.) We will install VPN and company-required software when employees receive their equipment. We will not provide secondary equipment (e.g. printers and screens.)</w:t>
      </w:r>
    </w:p>
    <w:p w14:paraId="70992E0B" w14:textId="77777777" w:rsidR="00361FB2" w:rsidRDefault="00F7722A">
      <w:pPr>
        <w:spacing w:before="240" w:after="240"/>
      </w:pPr>
      <w:r>
        <w:t>Equipment that we provide is company property. Employees must keep it safe and avoid any misuse. Specifically, employees must:</w:t>
      </w:r>
    </w:p>
    <w:p w14:paraId="3F885FB8" w14:textId="77777777" w:rsidR="00361FB2" w:rsidRDefault="00F7722A">
      <w:pPr>
        <w:numPr>
          <w:ilvl w:val="0"/>
          <w:numId w:val="1"/>
        </w:numPr>
        <w:spacing w:before="240"/>
      </w:pPr>
      <w:r>
        <w:t>Keep their equipment password protected.</w:t>
      </w:r>
    </w:p>
    <w:p w14:paraId="6DCCFC45" w14:textId="77777777" w:rsidR="00361FB2" w:rsidRDefault="00F7722A">
      <w:pPr>
        <w:numPr>
          <w:ilvl w:val="0"/>
          <w:numId w:val="1"/>
        </w:numPr>
      </w:pPr>
      <w:r>
        <w:t>Store equipment in a safe and clean space when not in use.</w:t>
      </w:r>
    </w:p>
    <w:p w14:paraId="6BF6C884" w14:textId="77777777" w:rsidR="00361FB2" w:rsidRDefault="00F7722A">
      <w:pPr>
        <w:numPr>
          <w:ilvl w:val="0"/>
          <w:numId w:val="1"/>
        </w:numPr>
      </w:pPr>
      <w:r>
        <w:t>Follow all data encryption, protection standards and settings.</w:t>
      </w:r>
    </w:p>
    <w:p w14:paraId="75776E0E" w14:textId="77777777" w:rsidR="00361FB2" w:rsidRDefault="00F7722A">
      <w:pPr>
        <w:numPr>
          <w:ilvl w:val="0"/>
          <w:numId w:val="1"/>
        </w:numPr>
        <w:spacing w:after="240"/>
      </w:pPr>
      <w:r>
        <w:t>Refrain from downloading suspicious, unauthorized or illegal software.</w:t>
      </w:r>
    </w:p>
    <w:p w14:paraId="01C603E7" w14:textId="77777777" w:rsidR="00361FB2" w:rsidRDefault="00F7722A">
      <w:pPr>
        <w:spacing w:before="240" w:after="240"/>
      </w:pPr>
      <w:r>
        <w:t>HR will discuss insurance needs with employees. Employees may have to take up homeowner’s insurance to cover the cost of company equipment. HR may reimburse a portion of the coverage when applicable.</w:t>
      </w:r>
    </w:p>
    <w:p w14:paraId="24906F4A" w14:textId="77777777" w:rsidR="00361FB2" w:rsidRDefault="00F7722A">
      <w:pPr>
        <w:spacing w:before="240" w:after="240"/>
      </w:pPr>
      <w:r>
        <w:t xml:space="preserve"> </w:t>
      </w:r>
    </w:p>
    <w:tbl>
      <w:tblPr>
        <w:tblStyle w:val="a"/>
        <w:tblW w:w="9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75"/>
      </w:tblGrid>
      <w:tr w:rsidR="00361FB2" w14:paraId="25F23A1F" w14:textId="77777777">
        <w:trPr>
          <w:trHeight w:val="1310"/>
        </w:trPr>
        <w:tc>
          <w:tcPr>
            <w:tcW w:w="9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3077" w14:textId="232A8084" w:rsidR="00361FB2" w:rsidRDefault="00F7722A">
            <w:r>
              <w:rPr>
                <w:i/>
              </w:rPr>
              <w:t xml:space="preserve">Disclaimer: This policy template is meant to provide general guidelines and should be used as a reference. It may not take into account all relevant local, state or federal laws and is not a legal document. Neither the author nor </w:t>
            </w:r>
            <w:r w:rsidR="00D02824">
              <w:rPr>
                <w:i/>
              </w:rPr>
              <w:t xml:space="preserve">Bytework </w:t>
            </w:r>
            <w:bookmarkStart w:id="9" w:name="_GoBack"/>
            <w:bookmarkEnd w:id="9"/>
            <w:r>
              <w:rPr>
                <w:i/>
              </w:rPr>
              <w:t>will assume any legal liability that may arise from the use of this policy.</w:t>
            </w:r>
          </w:p>
        </w:tc>
      </w:tr>
    </w:tbl>
    <w:p w14:paraId="58AC7886" w14:textId="77777777" w:rsidR="00361FB2" w:rsidRDefault="00361FB2"/>
    <w:sectPr w:rsidR="00361FB2">
      <w:headerReference w:type="default" r:id="rId12"/>
      <w:footerReference w:type="default" r:id="rId13"/>
      <w:pgSz w:w="12240" w:h="15840"/>
      <w:pgMar w:top="1440" w:right="1080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A12A8" w14:textId="77777777" w:rsidR="005B5D96" w:rsidRDefault="00F7722A">
      <w:pPr>
        <w:spacing w:line="240" w:lineRule="auto"/>
      </w:pPr>
      <w:r>
        <w:separator/>
      </w:r>
    </w:p>
  </w:endnote>
  <w:endnote w:type="continuationSeparator" w:id="0">
    <w:p w14:paraId="726A6321" w14:textId="77777777" w:rsidR="005B5D96" w:rsidRDefault="00F77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369CF" w14:textId="00E1E23F" w:rsidR="00361FB2" w:rsidRDefault="00F7722A" w:rsidP="006F09DB">
    <w:pPr>
      <w:pStyle w:val="ListParagraph"/>
      <w:spacing w:before="200"/>
      <w:ind w:left="1080"/>
      <w:jc w:val="center"/>
    </w:pPr>
    <w:r w:rsidRPr="006F09DB">
      <w:rPr>
        <w:i/>
        <w:sz w:val="20"/>
        <w:szCs w:val="20"/>
      </w:rPr>
      <w:t xml:space="preserve">Improve your </w:t>
    </w:r>
    <w:r w:rsidR="00777F03" w:rsidRPr="006F09DB">
      <w:rPr>
        <w:i/>
        <w:sz w:val="20"/>
        <w:szCs w:val="20"/>
      </w:rPr>
      <w:t xml:space="preserve">business procedures with </w:t>
    </w:r>
    <w:hyperlink r:id="rId1" w:history="1">
      <w:r w:rsidR="00777F03" w:rsidRPr="008926AF">
        <w:rPr>
          <w:rStyle w:val="Hyperlink"/>
          <w:i/>
          <w:sz w:val="20"/>
          <w:szCs w:val="20"/>
        </w:rPr>
        <w:t>Bytework</w:t>
      </w:r>
      <w:r w:rsidR="006F09DB" w:rsidRPr="008926AF">
        <w:rPr>
          <w:rStyle w:val="Hyperlink"/>
          <w:i/>
          <w:sz w:val="20"/>
          <w:szCs w:val="20"/>
        </w:rPr>
        <w:t xml:space="preserve"> procedure Framework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88E89" w14:textId="77777777" w:rsidR="005B5D96" w:rsidRDefault="00F7722A">
      <w:pPr>
        <w:spacing w:line="240" w:lineRule="auto"/>
      </w:pPr>
      <w:r>
        <w:separator/>
      </w:r>
    </w:p>
  </w:footnote>
  <w:footnote w:type="continuationSeparator" w:id="0">
    <w:p w14:paraId="798F9EAC" w14:textId="77777777" w:rsidR="005B5D96" w:rsidRDefault="00F77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9"/>
    </w:tblGrid>
    <w:tr w:rsidR="003B1D87" w14:paraId="0014B176" w14:textId="77777777" w:rsidTr="003B1D87">
      <w:tc>
        <w:tcPr>
          <w:tcW w:w="5078" w:type="dxa"/>
        </w:tcPr>
        <w:p w14:paraId="30491FCF" w14:textId="4FA3C3E8" w:rsidR="003B1D87" w:rsidRDefault="003B1D87">
          <w:r>
            <w:rPr>
              <w:noProof/>
            </w:rPr>
            <w:drawing>
              <wp:inline distT="0" distB="0" distL="0" distR="0" wp14:anchorId="589F8827" wp14:editId="031236A9">
                <wp:extent cx="858879" cy="8477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wlgklei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366" cy="852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9" w:type="dxa"/>
        </w:tcPr>
        <w:p w14:paraId="00560BF0" w14:textId="6F496EB5" w:rsidR="003B1D87" w:rsidRDefault="003B1D87">
          <w:r>
            <w:t>Employee Remote Work Policy</w:t>
          </w:r>
          <w:r>
            <w:br/>
          </w:r>
          <w:r>
            <w:br/>
            <w:t>Bytework, working with bytes remotely.</w:t>
          </w:r>
        </w:p>
      </w:tc>
    </w:tr>
  </w:tbl>
  <w:p w14:paraId="53A04289" w14:textId="505A64CF" w:rsidR="00361FB2" w:rsidRDefault="00361F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1667"/>
    <w:multiLevelType w:val="hybridMultilevel"/>
    <w:tmpl w:val="7F7AF73E"/>
    <w:lvl w:ilvl="0" w:tplc="C1EAE4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EAD"/>
    <w:multiLevelType w:val="hybridMultilevel"/>
    <w:tmpl w:val="59BABD08"/>
    <w:lvl w:ilvl="0" w:tplc="C28037B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406E2"/>
    <w:multiLevelType w:val="multilevel"/>
    <w:tmpl w:val="9C1C6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C47F3F"/>
    <w:multiLevelType w:val="hybridMultilevel"/>
    <w:tmpl w:val="1DD4BFEC"/>
    <w:lvl w:ilvl="0" w:tplc="EB7466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856F1"/>
    <w:multiLevelType w:val="multilevel"/>
    <w:tmpl w:val="30F20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EC2531"/>
    <w:multiLevelType w:val="hybridMultilevel"/>
    <w:tmpl w:val="92C87CBA"/>
    <w:lvl w:ilvl="0" w:tplc="0100BA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EE3A75"/>
    <w:multiLevelType w:val="multilevel"/>
    <w:tmpl w:val="ABF21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B2"/>
    <w:rsid w:val="000B00E1"/>
    <w:rsid w:val="002B0807"/>
    <w:rsid w:val="00361FB2"/>
    <w:rsid w:val="003B1D87"/>
    <w:rsid w:val="00551326"/>
    <w:rsid w:val="005B5D96"/>
    <w:rsid w:val="006B493E"/>
    <w:rsid w:val="006F09DB"/>
    <w:rsid w:val="00777F03"/>
    <w:rsid w:val="008926AF"/>
    <w:rsid w:val="00D02824"/>
    <w:rsid w:val="00F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6AC535"/>
  <w15:docId w15:val="{59F805F4-2C98-4210-B6C7-8AA58B5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D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87"/>
  </w:style>
  <w:style w:type="paragraph" w:styleId="Footer">
    <w:name w:val="footer"/>
    <w:basedOn w:val="Normal"/>
    <w:link w:val="FooterChar"/>
    <w:uiPriority w:val="99"/>
    <w:unhideWhenUsed/>
    <w:rsid w:val="003B1D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87"/>
  </w:style>
  <w:style w:type="table" w:styleId="TableGrid">
    <w:name w:val="Table Grid"/>
    <w:basedOn w:val="TableNormal"/>
    <w:uiPriority w:val="39"/>
    <w:rsid w:val="003B1D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6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ources.workable.com/employee-code-of-conduct-compan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esources.workable.com/work-from-home-company-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ytework.eu/procedu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D9131E98EF948BAFA4A3BFE323068" ma:contentTypeVersion="11" ma:contentTypeDescription="Een nieuw document maken." ma:contentTypeScope="" ma:versionID="a9f0094e12b11c7ca4be06d7193f543b">
  <xsd:schema xmlns:xsd="http://www.w3.org/2001/XMLSchema" xmlns:xs="http://www.w3.org/2001/XMLSchema" xmlns:p="http://schemas.microsoft.com/office/2006/metadata/properties" xmlns:ns3="0b5ea67e-bfa9-4265-bcaf-d8b4981965e8" xmlns:ns4="a7d9f782-84b4-443d-b9ae-c2e5b3721fc0" targetNamespace="http://schemas.microsoft.com/office/2006/metadata/properties" ma:root="true" ma:fieldsID="a60c46fae8ac1db156a8c39910684705" ns3:_="" ns4:_="">
    <xsd:import namespace="0b5ea67e-bfa9-4265-bcaf-d8b4981965e8"/>
    <xsd:import namespace="a7d9f782-84b4-443d-b9ae-c2e5b3721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ea67e-bfa9-4265-bcaf-d8b49819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9f782-84b4-443d-b9ae-c2e5b3721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CF1C8-1970-4749-A0C9-5CCA16DC9C09}">
  <ds:schemaRefs>
    <ds:schemaRef ds:uri="http://purl.org/dc/elements/1.1/"/>
    <ds:schemaRef ds:uri="http://schemas.microsoft.com/office/2006/metadata/properties"/>
    <ds:schemaRef ds:uri="http://purl.org/dc/terms/"/>
    <ds:schemaRef ds:uri="a7d9f782-84b4-443d-b9ae-c2e5b3721fc0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b5ea67e-bfa9-4265-bcaf-d8b4981965e8"/>
  </ds:schemaRefs>
</ds:datastoreItem>
</file>

<file path=customXml/itemProps2.xml><?xml version="1.0" encoding="utf-8"?>
<ds:datastoreItem xmlns:ds="http://schemas.openxmlformats.org/officeDocument/2006/customXml" ds:itemID="{2363A30E-E0AB-4397-8E5F-E5B0C7954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ea67e-bfa9-4265-bcaf-d8b4981965e8"/>
    <ds:schemaRef ds:uri="a7d9f782-84b4-443d-b9ae-c2e5b3721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94502-5DDC-4D06-B24C-2836341318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Bytework Procedure Framework</vt:lpstr>
    </vt:vector>
  </TitlesOfParts>
  <Manager>Erik-Jan Riemers</Manager>
  <Company>Bytework AUA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Bytework Procedure Framework</dc:title>
  <dc:subject>Remote Work Policy</dc:subject>
  <dc:creator>Marck Uchtmann ByteWorks</dc:creator>
  <cp:lastModifiedBy>Marck Uchtmann</cp:lastModifiedBy>
  <cp:revision>9</cp:revision>
  <dcterms:created xsi:type="dcterms:W3CDTF">2020-02-10T21:24:00Z</dcterms:created>
  <dcterms:modified xsi:type="dcterms:W3CDTF">2020-02-14T20:27:00Z</dcterms:modified>
  <cp:contentStatus>Final</cp:contentStatus>
  <cp:version>v1.0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0x010100A52D9131E98EF948BAFA4A3BFE323068</vt:lpwstr>
  </property>
</Properties>
</file>